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D20" w:rsidRPr="00817D20" w:rsidRDefault="00817D20" w:rsidP="00817D20">
      <w:pPr>
        <w:spacing w:line="600" w:lineRule="exact"/>
        <w:jc w:val="center"/>
        <w:rPr>
          <w:rFonts w:ascii="方正小标宋简体" w:eastAsia="方正小标宋简体" w:hAnsi="ˎ̥" w:cs="Arial" w:hint="eastAsia"/>
          <w:bCs/>
          <w:color w:val="000000"/>
          <w:sz w:val="44"/>
          <w:szCs w:val="44"/>
        </w:rPr>
      </w:pPr>
      <w:r w:rsidRPr="00817D20">
        <w:rPr>
          <w:rFonts w:ascii="方正小标宋简体" w:eastAsia="方正小标宋简体" w:hAnsi="ˎ̥" w:cs="Arial" w:hint="eastAsia"/>
          <w:bCs/>
          <w:color w:val="000000"/>
          <w:sz w:val="44"/>
          <w:szCs w:val="44"/>
        </w:rPr>
        <w:t>人力资源社会保障部办公厅</w:t>
      </w:r>
    </w:p>
    <w:p w:rsidR="00817D20" w:rsidRPr="00817D20" w:rsidRDefault="00817D20" w:rsidP="00817D20">
      <w:pPr>
        <w:spacing w:line="600" w:lineRule="exact"/>
        <w:jc w:val="center"/>
        <w:rPr>
          <w:rFonts w:ascii="方正小标宋简体" w:eastAsia="方正小标宋简体" w:hAnsi="ˎ̥" w:cs="Arial" w:hint="eastAsia"/>
          <w:bCs/>
          <w:color w:val="000000"/>
          <w:sz w:val="44"/>
          <w:szCs w:val="44"/>
        </w:rPr>
      </w:pPr>
      <w:r w:rsidRPr="00817D20">
        <w:rPr>
          <w:rFonts w:ascii="方正小标宋简体" w:eastAsia="方正小标宋简体" w:hAnsi="ˎ̥" w:cs="Arial" w:hint="eastAsia"/>
          <w:bCs/>
          <w:color w:val="000000"/>
          <w:sz w:val="44"/>
          <w:szCs w:val="44"/>
        </w:rPr>
        <w:t>关于开展2017年百千万人才工程</w:t>
      </w:r>
    </w:p>
    <w:p w:rsidR="002B6AA9" w:rsidRPr="00817D20" w:rsidRDefault="00817D20" w:rsidP="00817D20">
      <w:pPr>
        <w:spacing w:line="600" w:lineRule="exact"/>
        <w:jc w:val="center"/>
        <w:rPr>
          <w:rFonts w:ascii="方正小标宋简体" w:eastAsia="方正小标宋简体" w:hAnsi="ˎ̥" w:cs="Arial" w:hint="eastAsia"/>
          <w:bCs/>
          <w:color w:val="000000"/>
          <w:sz w:val="44"/>
          <w:szCs w:val="44"/>
        </w:rPr>
      </w:pPr>
      <w:r w:rsidRPr="00817D20">
        <w:rPr>
          <w:rFonts w:ascii="方正小标宋简体" w:eastAsia="方正小标宋简体" w:hAnsi="ˎ̥" w:cs="Arial" w:hint="eastAsia"/>
          <w:bCs/>
          <w:color w:val="000000"/>
          <w:sz w:val="44"/>
          <w:szCs w:val="44"/>
        </w:rPr>
        <w:t>国家级人选选拔工作的通知</w:t>
      </w:r>
    </w:p>
    <w:p w:rsidR="00817D20" w:rsidRPr="00817D20" w:rsidRDefault="00817D20" w:rsidP="000B1E2A">
      <w:pPr>
        <w:widowControl/>
        <w:spacing w:beforeLines="50" w:afterLines="50"/>
        <w:jc w:val="center"/>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t>人社厅函〔2017〕42号</w:t>
      </w:r>
    </w:p>
    <w:p w:rsidR="00817D20" w:rsidRPr="00817D20" w:rsidRDefault="00817D20" w:rsidP="00817D20">
      <w:pPr>
        <w:widowControl/>
        <w:jc w:val="left"/>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t xml:space="preserve">各省、自治区、直辖市及新疆生产建设兵团人力资源社会保障厅（局），有关中央和国家部委、直属机构人事（干部）部门，中央军委政治工作部干部局，有关中央企业人力资源部： </w:t>
      </w:r>
    </w:p>
    <w:p w:rsidR="00817D20" w:rsidRPr="00817D20" w:rsidRDefault="00817D20" w:rsidP="00817D20">
      <w:pPr>
        <w:widowControl/>
        <w:jc w:val="left"/>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t xml:space="preserve">　　为更好贯彻落实创新驱动发展战略和人才优先发展战略，推进人才结构战略性调整，进一步加强高层次创新型专业技术人才队伍建设，按照《国家百千万人才工程实施方案》要求，现就开展2017年百千万人才工程国家级人选选拔工作有关事项通知如下： </w:t>
      </w:r>
    </w:p>
    <w:p w:rsidR="00817D20" w:rsidRPr="00817D20" w:rsidRDefault="00817D20" w:rsidP="00817D20">
      <w:pPr>
        <w:widowControl/>
        <w:jc w:val="left"/>
        <w:rPr>
          <w:rFonts w:ascii="黑体" w:eastAsia="黑体" w:hAnsi="黑体" w:cs="Arial"/>
          <w:color w:val="000000"/>
          <w:kern w:val="0"/>
          <w:sz w:val="32"/>
          <w:szCs w:val="32"/>
        </w:rPr>
      </w:pPr>
      <w:r w:rsidRPr="00817D20">
        <w:rPr>
          <w:rFonts w:ascii="仿宋_GB2312" w:eastAsia="仿宋_GB2312" w:hAnsi="新宋体" w:cs="Arial" w:hint="eastAsia"/>
          <w:color w:val="000000"/>
          <w:kern w:val="0"/>
          <w:sz w:val="32"/>
          <w:szCs w:val="32"/>
        </w:rPr>
        <w:t xml:space="preserve">　　</w:t>
      </w:r>
      <w:r w:rsidRPr="00817D20">
        <w:rPr>
          <w:rFonts w:ascii="黑体" w:eastAsia="黑体" w:hAnsi="黑体" w:cs="Arial" w:hint="eastAsia"/>
          <w:color w:val="000000"/>
          <w:kern w:val="0"/>
          <w:sz w:val="32"/>
          <w:szCs w:val="32"/>
        </w:rPr>
        <w:t xml:space="preserve">一、选拔重点 </w:t>
      </w:r>
    </w:p>
    <w:p w:rsidR="00817D20" w:rsidRPr="00817D20" w:rsidRDefault="00817D20" w:rsidP="00817D20">
      <w:pPr>
        <w:widowControl/>
        <w:jc w:val="left"/>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t xml:space="preserve">　　选拔工作要紧紧围绕国家重大战略、重大科技项目、重大工程，进一步聚焦高精尖缺人才。各单位要对本部门、本地区重点发展领域、有可能产生重大成果的科研团队和产业化项目进行深入调研，明确选拔重点。高等院校、科研院所等高层次人才密集单位要重点关注学术技术重大原始创新，重点从基础科学研究、尖端技术方面我国具有比较优势，有望取得重大突破的领域推荐人选；地方人社部门要进一步拓宽选拔渠道，努力发现体制外优</w:t>
      </w:r>
      <w:r w:rsidRPr="00817D20">
        <w:rPr>
          <w:rFonts w:ascii="仿宋_GB2312" w:eastAsia="仿宋_GB2312" w:hAnsi="新宋体" w:cs="Arial" w:hint="eastAsia"/>
          <w:color w:val="000000"/>
          <w:kern w:val="0"/>
          <w:sz w:val="32"/>
          <w:szCs w:val="32"/>
        </w:rPr>
        <w:lastRenderedPageBreak/>
        <w:t xml:space="preserve">秀人才，把产业创新人才特别是非公领域人才纳入视野，重点面向机器人技术、人工智能、3D打印、物联网等近年科技发展热点领域和优势产业，面向高新区、创业园等产业化创新人才集聚的科技园区，面向具有发展潜力的高新技术企业，联系掌握推荐一批人才，明显提高产业创新人才推荐比例；各行业主管部门和国有企业要结合“一带一路”、“中国制造2025”、“互联网+”等国家重大发展战略，重点关注在核心技术开发、关键工程项目、成果转化推广、国际市场竞争等环节中发挥重要作用的创新人才和团队；对有潜力的中青年领军人才，要努力支持、积极推荐。 </w:t>
      </w:r>
    </w:p>
    <w:p w:rsidR="00817D20" w:rsidRPr="00817D20" w:rsidRDefault="00817D20" w:rsidP="00817D20">
      <w:pPr>
        <w:widowControl/>
        <w:jc w:val="left"/>
        <w:rPr>
          <w:rFonts w:ascii="黑体" w:eastAsia="黑体" w:hAnsi="黑体" w:cs="Arial"/>
          <w:color w:val="000000"/>
          <w:kern w:val="0"/>
          <w:sz w:val="32"/>
          <w:szCs w:val="32"/>
        </w:rPr>
      </w:pPr>
      <w:r w:rsidRPr="00817D20">
        <w:rPr>
          <w:rFonts w:ascii="仿宋_GB2312" w:eastAsia="仿宋_GB2312" w:hAnsi="新宋体" w:cs="Arial" w:hint="eastAsia"/>
          <w:color w:val="000000"/>
          <w:kern w:val="0"/>
          <w:sz w:val="32"/>
          <w:szCs w:val="32"/>
        </w:rPr>
        <w:t xml:space="preserve">　　</w:t>
      </w:r>
      <w:r w:rsidRPr="00817D20">
        <w:rPr>
          <w:rFonts w:ascii="黑体" w:eastAsia="黑体" w:hAnsi="黑体" w:cs="Arial" w:hint="eastAsia"/>
          <w:color w:val="000000"/>
          <w:kern w:val="0"/>
          <w:sz w:val="32"/>
          <w:szCs w:val="32"/>
        </w:rPr>
        <w:t xml:space="preserve">二、人选条件 </w:t>
      </w:r>
    </w:p>
    <w:p w:rsidR="00817D20" w:rsidRPr="00817D20" w:rsidRDefault="00817D20" w:rsidP="00817D20">
      <w:pPr>
        <w:widowControl/>
        <w:jc w:val="left"/>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t xml:space="preserve">　　推荐人选应热爱祖国，遵纪守法，坚持科学精神，恪守职业道德，潜心一线科研工作，具有副高级以上专业技术职称，年龄在50岁以下（1967年1月1日以后出生），并具备以下条件之一： </w:t>
      </w:r>
    </w:p>
    <w:p w:rsidR="00817D20" w:rsidRPr="00817D20" w:rsidRDefault="00817D20" w:rsidP="00817D20">
      <w:pPr>
        <w:widowControl/>
        <w:jc w:val="left"/>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t xml:space="preserve">　　（一）学术技术水平处于国内领先地位，具有创新思维，能够引领原创性重大理论与实践问题的研究和关键领域攻关。 </w:t>
      </w:r>
    </w:p>
    <w:p w:rsidR="00817D20" w:rsidRPr="00817D20" w:rsidRDefault="00817D20" w:rsidP="00817D20">
      <w:pPr>
        <w:widowControl/>
        <w:jc w:val="left"/>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t xml:space="preserve">　　（二）潜心基础研究，揭示自然规律和社会发展规律，能够提供新知识、新原理、新方法，促进理论原始创新，对学科发展具有重要推动作用。 </w:t>
      </w:r>
    </w:p>
    <w:p w:rsidR="00817D20" w:rsidRPr="00817D20" w:rsidRDefault="00817D20" w:rsidP="00817D20">
      <w:pPr>
        <w:widowControl/>
        <w:jc w:val="left"/>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lastRenderedPageBreak/>
        <w:t xml:space="preserve">　　（三）具有承担重大基础研究课题、重点科研任务等经历，具有良好的沟通协调能力和组织管理能力，能有效组织并领导创新团队攻克学术技术难关。 </w:t>
      </w:r>
    </w:p>
    <w:p w:rsidR="00817D20" w:rsidRPr="00817D20" w:rsidRDefault="00817D20" w:rsidP="00817D20">
      <w:pPr>
        <w:widowControl/>
        <w:jc w:val="left"/>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t xml:space="preserve">　　（四）拥有核心技术或自主知识产权，具有良好的市场意识和国际视野，有效组织团队开展技术含量高、关联度大、支撑引领作用较强的产业创新项目，在推进产业关键技术创新和科技成果转化中做出积极贡献，取得良好经济和社会效益。 </w:t>
      </w:r>
    </w:p>
    <w:p w:rsidR="00817D20" w:rsidRPr="00817D20" w:rsidRDefault="00817D20" w:rsidP="00817D20">
      <w:pPr>
        <w:widowControl/>
        <w:jc w:val="left"/>
        <w:rPr>
          <w:rFonts w:ascii="黑体" w:eastAsia="黑体" w:hAnsi="黑体" w:cs="Arial"/>
          <w:color w:val="000000"/>
          <w:kern w:val="0"/>
          <w:sz w:val="32"/>
          <w:szCs w:val="32"/>
        </w:rPr>
      </w:pPr>
      <w:r w:rsidRPr="00817D20">
        <w:rPr>
          <w:rFonts w:ascii="仿宋_GB2312" w:eastAsia="仿宋_GB2312" w:hAnsi="新宋体" w:cs="Arial" w:hint="eastAsia"/>
          <w:color w:val="000000"/>
          <w:kern w:val="0"/>
          <w:sz w:val="32"/>
          <w:szCs w:val="32"/>
        </w:rPr>
        <w:t xml:space="preserve">　　</w:t>
      </w:r>
      <w:r w:rsidRPr="00817D20">
        <w:rPr>
          <w:rFonts w:ascii="黑体" w:eastAsia="黑体" w:hAnsi="黑体" w:cs="Arial" w:hint="eastAsia"/>
          <w:color w:val="000000"/>
          <w:kern w:val="0"/>
          <w:sz w:val="32"/>
          <w:szCs w:val="32"/>
        </w:rPr>
        <w:t xml:space="preserve">三、选拔程序 </w:t>
      </w:r>
    </w:p>
    <w:p w:rsidR="00817D20" w:rsidRPr="00817D20" w:rsidRDefault="00817D20" w:rsidP="00817D20">
      <w:pPr>
        <w:widowControl/>
        <w:jc w:val="left"/>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t xml:space="preserve">　　基层单位应按照隶属关系向上级人力资源社会保障（人事、干部）部门推荐人选。非公有制单位中符合条件的人选，向所属地方人力资源社会保障部门申报。根据推荐情况，各地区、各部门、各单位应坚持“公开、平等、竞争、择优”的原则，组织专家评审，按照推荐指标控制数提出推荐人选名单，形成一致意见后报送人力资源社会保障部。人力资源社会保障部会同有关部门组织专家评审委员会对推荐人选进行综合评议，提出拟入选名单，经百千万人才工程领导小组审定后确定、公布人选名单。 </w:t>
      </w:r>
    </w:p>
    <w:p w:rsidR="00817D20" w:rsidRPr="00817D20" w:rsidRDefault="00817D20" w:rsidP="00817D20">
      <w:pPr>
        <w:widowControl/>
        <w:jc w:val="left"/>
        <w:rPr>
          <w:rFonts w:ascii="黑体" w:eastAsia="黑体" w:hAnsi="黑体" w:cs="Arial"/>
          <w:color w:val="000000"/>
          <w:kern w:val="0"/>
          <w:sz w:val="32"/>
          <w:szCs w:val="32"/>
        </w:rPr>
      </w:pPr>
      <w:r w:rsidRPr="00817D20">
        <w:rPr>
          <w:rFonts w:ascii="仿宋_GB2312" w:eastAsia="仿宋_GB2312" w:hAnsi="新宋体" w:cs="Arial" w:hint="eastAsia"/>
          <w:color w:val="000000"/>
          <w:kern w:val="0"/>
          <w:sz w:val="32"/>
          <w:szCs w:val="32"/>
        </w:rPr>
        <w:t xml:space="preserve">　</w:t>
      </w:r>
      <w:r w:rsidRPr="00817D20">
        <w:rPr>
          <w:rFonts w:ascii="黑体" w:eastAsia="黑体" w:hAnsi="黑体" w:cs="Arial" w:hint="eastAsia"/>
          <w:color w:val="000000"/>
          <w:kern w:val="0"/>
          <w:sz w:val="32"/>
          <w:szCs w:val="32"/>
        </w:rPr>
        <w:t xml:space="preserve">　四、报送材料和要求 </w:t>
      </w:r>
    </w:p>
    <w:p w:rsidR="00817D20" w:rsidRPr="00817D20" w:rsidRDefault="00817D20" w:rsidP="00817D20">
      <w:pPr>
        <w:widowControl/>
        <w:jc w:val="left"/>
        <w:rPr>
          <w:rFonts w:ascii="仿宋_GB2312" w:eastAsia="仿宋_GB2312" w:hAnsi="ˎ̥" w:cs="Arial" w:hint="eastAsia"/>
          <w:color w:val="000000"/>
          <w:kern w:val="0"/>
          <w:sz w:val="32"/>
          <w:szCs w:val="32"/>
        </w:rPr>
      </w:pPr>
      <w:r w:rsidRPr="00817D20">
        <w:rPr>
          <w:rFonts w:ascii="仿宋_GB2312" w:eastAsia="仿宋_GB2312" w:hAnsi="新宋体" w:cs="Arial" w:hint="eastAsia"/>
          <w:color w:val="000000"/>
          <w:kern w:val="0"/>
          <w:sz w:val="32"/>
          <w:szCs w:val="32"/>
        </w:rPr>
        <w:t xml:space="preserve">　　（一）报送材料分为书面材料和电子材料。书面材料包括：推荐函、推荐人选情况汇总表、推荐人选个人登记表；电子材料为高级专业技术人员管理信息软件生成的电子数据。书面材料与</w:t>
      </w:r>
      <w:r w:rsidRPr="00817D20">
        <w:rPr>
          <w:rFonts w:ascii="仿宋_GB2312" w:eastAsia="仿宋_GB2312" w:hAnsi="新宋体" w:cs="Arial" w:hint="eastAsia"/>
          <w:color w:val="000000"/>
          <w:kern w:val="0"/>
          <w:sz w:val="32"/>
          <w:szCs w:val="32"/>
        </w:rPr>
        <w:lastRenderedPageBreak/>
        <w:t xml:space="preserve">电子数据应真实一致。涉密推荐材料需进行脱密处理。对于弄虚作假或电子数据与书面材料不一致的，取消候选人入选资格。 </w:t>
      </w:r>
    </w:p>
    <w:p w:rsidR="00817D20" w:rsidRDefault="00817D20" w:rsidP="00817D20">
      <w:pPr>
        <w:widowControl/>
        <w:ind w:firstLine="645"/>
        <w:jc w:val="left"/>
        <w:rPr>
          <w:rFonts w:ascii="仿宋_GB2312" w:eastAsia="仿宋_GB2312" w:hAnsi="新宋体" w:cs="Arial"/>
          <w:color w:val="000000"/>
          <w:kern w:val="0"/>
          <w:sz w:val="32"/>
          <w:szCs w:val="32"/>
        </w:rPr>
      </w:pPr>
      <w:r w:rsidRPr="00817D20">
        <w:rPr>
          <w:rFonts w:ascii="仿宋_GB2312" w:eastAsia="仿宋_GB2312" w:hAnsi="新宋体" w:cs="Arial" w:hint="eastAsia"/>
          <w:color w:val="000000"/>
          <w:kern w:val="0"/>
          <w:sz w:val="32"/>
          <w:szCs w:val="32"/>
        </w:rPr>
        <w:t xml:space="preserve">（二）各地区、各部门、各单位要严格把关、确保质量，把书面材料和电子材料审核一致后统一报送人力资源社会保障部专业技术人员管理司，截止时间2017年6月30日，逾期未报视为放弃。 </w:t>
      </w:r>
    </w:p>
    <w:p w:rsidR="00817D20" w:rsidRDefault="00817D20" w:rsidP="00817D20">
      <w:pPr>
        <w:widowControl/>
        <w:ind w:firstLine="645"/>
        <w:jc w:val="left"/>
        <w:rPr>
          <w:rFonts w:ascii="仿宋_GB2312" w:eastAsia="仿宋_GB2312" w:hAnsi="新宋体" w:cs="Arial"/>
          <w:color w:val="000000"/>
          <w:kern w:val="0"/>
          <w:sz w:val="32"/>
          <w:szCs w:val="32"/>
        </w:rPr>
      </w:pPr>
      <w:r>
        <w:rPr>
          <w:rFonts w:ascii="仿宋_GB2312" w:eastAsia="仿宋_GB2312" w:hAnsi="新宋体" w:cs="Arial" w:hint="eastAsia"/>
          <w:color w:val="000000"/>
          <w:kern w:val="0"/>
          <w:sz w:val="32"/>
          <w:szCs w:val="32"/>
        </w:rPr>
        <w:t>地</w:t>
      </w:r>
      <w:r w:rsidR="00C93A03">
        <w:rPr>
          <w:rFonts w:ascii="仿宋_GB2312" w:eastAsia="仿宋_GB2312" w:hAnsi="新宋体" w:cs="Arial" w:hint="eastAsia"/>
          <w:color w:val="000000"/>
          <w:kern w:val="0"/>
          <w:sz w:val="32"/>
          <w:szCs w:val="32"/>
        </w:rPr>
        <w:t xml:space="preserve">    </w:t>
      </w:r>
      <w:r>
        <w:rPr>
          <w:rFonts w:ascii="仿宋_GB2312" w:eastAsia="仿宋_GB2312" w:hAnsi="新宋体" w:cs="Arial" w:hint="eastAsia"/>
          <w:color w:val="000000"/>
          <w:kern w:val="0"/>
          <w:sz w:val="32"/>
          <w:szCs w:val="32"/>
        </w:rPr>
        <w:t>址：北京市东城区和平里中街12号，100716</w:t>
      </w:r>
    </w:p>
    <w:p w:rsidR="00817D20" w:rsidRDefault="00817D20" w:rsidP="00817D20">
      <w:pPr>
        <w:widowControl/>
        <w:ind w:firstLine="645"/>
        <w:jc w:val="left"/>
        <w:rPr>
          <w:rFonts w:ascii="仿宋_GB2312" w:eastAsia="仿宋_GB2312" w:hAnsi="新宋体" w:cs="Arial"/>
          <w:color w:val="000000"/>
          <w:kern w:val="0"/>
          <w:sz w:val="32"/>
          <w:szCs w:val="32"/>
        </w:rPr>
      </w:pPr>
      <w:r>
        <w:rPr>
          <w:rFonts w:ascii="仿宋_GB2312" w:eastAsia="仿宋_GB2312" w:hAnsi="新宋体" w:cs="Arial" w:hint="eastAsia"/>
          <w:color w:val="000000"/>
          <w:kern w:val="0"/>
          <w:sz w:val="32"/>
          <w:szCs w:val="32"/>
        </w:rPr>
        <w:t>联系方式：010</w:t>
      </w:r>
      <w:r w:rsidR="00C93A03">
        <w:rPr>
          <w:rFonts w:ascii="仿宋_GB2312" w:eastAsia="仿宋_GB2312" w:hAnsi="新宋体" w:cs="Arial"/>
          <w:color w:val="000000"/>
          <w:kern w:val="0"/>
          <w:sz w:val="32"/>
          <w:szCs w:val="32"/>
        </w:rPr>
        <w:t>—</w:t>
      </w:r>
      <w:r>
        <w:rPr>
          <w:rFonts w:ascii="仿宋_GB2312" w:eastAsia="仿宋_GB2312" w:hAnsi="新宋体" w:cs="Arial" w:hint="eastAsia"/>
          <w:color w:val="000000"/>
          <w:kern w:val="0"/>
          <w:sz w:val="32"/>
          <w:szCs w:val="32"/>
        </w:rPr>
        <w:t>84208350</w:t>
      </w:r>
      <w:r w:rsidR="00C93A03">
        <w:rPr>
          <w:rFonts w:ascii="仿宋_GB2312" w:eastAsia="仿宋_GB2312" w:hAnsi="新宋体" w:cs="Arial" w:hint="eastAsia"/>
          <w:color w:val="000000"/>
          <w:kern w:val="0"/>
          <w:sz w:val="32"/>
          <w:szCs w:val="32"/>
        </w:rPr>
        <w:t>、84208351,84207351（传真）</w:t>
      </w:r>
    </w:p>
    <w:p w:rsidR="00C93A03" w:rsidRPr="00C93A03" w:rsidRDefault="00C93A03" w:rsidP="00817D20">
      <w:pPr>
        <w:widowControl/>
        <w:ind w:firstLine="645"/>
        <w:jc w:val="left"/>
        <w:rPr>
          <w:rFonts w:ascii="仿宋_GB2312" w:eastAsia="仿宋_GB2312" w:hAnsi="新宋体" w:cs="Arial"/>
          <w:color w:val="000000" w:themeColor="text1"/>
          <w:kern w:val="0"/>
          <w:sz w:val="32"/>
          <w:szCs w:val="32"/>
        </w:rPr>
      </w:pPr>
      <w:r>
        <w:rPr>
          <w:rFonts w:ascii="仿宋_GB2312" w:eastAsia="仿宋_GB2312" w:hAnsi="新宋体" w:cs="Arial" w:hint="eastAsia"/>
          <w:color w:val="000000"/>
          <w:kern w:val="0"/>
          <w:sz w:val="32"/>
          <w:szCs w:val="32"/>
        </w:rPr>
        <w:t>电子邮箱：</w:t>
      </w:r>
      <w:hyperlink r:id="rId6" w:history="1">
        <w:r w:rsidRPr="00C93A03">
          <w:rPr>
            <w:rStyle w:val="a5"/>
            <w:rFonts w:ascii="仿宋_GB2312" w:eastAsia="仿宋_GB2312" w:hAnsi="新宋体" w:cs="Arial" w:hint="eastAsia"/>
            <w:color w:val="000000" w:themeColor="text1"/>
            <w:kern w:val="0"/>
            <w:sz w:val="32"/>
            <w:szCs w:val="32"/>
            <w:u w:val="none"/>
          </w:rPr>
          <w:t>zjszjc@mohrss.gov.cn</w:t>
        </w:r>
      </w:hyperlink>
    </w:p>
    <w:p w:rsidR="00C93A03" w:rsidRDefault="00C93A03" w:rsidP="00817D20">
      <w:pPr>
        <w:widowControl/>
        <w:ind w:firstLine="645"/>
        <w:jc w:val="left"/>
        <w:rPr>
          <w:rFonts w:ascii="仿宋_GB2312" w:eastAsia="仿宋_GB2312" w:hAnsi="新宋体" w:cs="Arial"/>
          <w:color w:val="000000"/>
          <w:kern w:val="0"/>
          <w:sz w:val="32"/>
          <w:szCs w:val="32"/>
        </w:rPr>
      </w:pPr>
    </w:p>
    <w:p w:rsidR="00C93A03" w:rsidRPr="00817D20" w:rsidRDefault="00C93A03" w:rsidP="00817D20">
      <w:pPr>
        <w:widowControl/>
        <w:ind w:firstLine="645"/>
        <w:jc w:val="left"/>
        <w:rPr>
          <w:rFonts w:ascii="仿宋_GB2312" w:eastAsia="仿宋_GB2312" w:hAnsi="新宋体" w:cs="Arial"/>
          <w:color w:val="000000"/>
          <w:kern w:val="0"/>
          <w:sz w:val="32"/>
          <w:szCs w:val="32"/>
        </w:rPr>
      </w:pPr>
      <w:r>
        <w:rPr>
          <w:rFonts w:ascii="仿宋_GB2312" w:eastAsia="仿宋_GB2312" w:hAnsi="新宋体" w:cs="Arial" w:hint="eastAsia"/>
          <w:color w:val="000000"/>
          <w:kern w:val="0"/>
          <w:sz w:val="32"/>
          <w:szCs w:val="32"/>
        </w:rPr>
        <w:t>附件：2017年百千万人才工程选拔推荐指标</w:t>
      </w:r>
    </w:p>
    <w:p w:rsidR="00817D20" w:rsidRDefault="00817D20" w:rsidP="00817D20">
      <w:pPr>
        <w:widowControl/>
        <w:ind w:firstLine="645"/>
        <w:jc w:val="left"/>
        <w:rPr>
          <w:rFonts w:ascii="仿宋_GB2312" w:eastAsia="仿宋_GB2312" w:hAnsi="新宋体" w:cs="Arial"/>
          <w:color w:val="000000"/>
          <w:kern w:val="0"/>
          <w:sz w:val="32"/>
          <w:szCs w:val="32"/>
        </w:rPr>
      </w:pPr>
    </w:p>
    <w:p w:rsidR="00C93A03" w:rsidRDefault="00C93A03" w:rsidP="00817D20">
      <w:pPr>
        <w:widowControl/>
        <w:ind w:firstLine="645"/>
        <w:jc w:val="left"/>
        <w:rPr>
          <w:rFonts w:ascii="仿宋_GB2312" w:eastAsia="仿宋_GB2312" w:hAnsi="新宋体" w:cs="Arial"/>
          <w:color w:val="000000"/>
          <w:kern w:val="0"/>
          <w:sz w:val="32"/>
          <w:szCs w:val="32"/>
        </w:rPr>
      </w:pPr>
    </w:p>
    <w:p w:rsidR="00817D20" w:rsidRPr="00817D20" w:rsidRDefault="00817D20" w:rsidP="00817D20">
      <w:pPr>
        <w:widowControl/>
        <w:ind w:firstLine="645"/>
        <w:jc w:val="left"/>
        <w:rPr>
          <w:rFonts w:ascii="仿宋_GB2312" w:eastAsia="仿宋_GB2312" w:hAnsi="ˎ̥" w:cs="Arial" w:hint="eastAsia"/>
          <w:color w:val="000000"/>
          <w:kern w:val="0"/>
          <w:sz w:val="32"/>
          <w:szCs w:val="32"/>
        </w:rPr>
      </w:pPr>
    </w:p>
    <w:p w:rsidR="00817D20" w:rsidRPr="00817D20" w:rsidRDefault="00817D20" w:rsidP="00817D20">
      <w:pPr>
        <w:widowControl/>
        <w:ind w:right="640"/>
        <w:jc w:val="center"/>
        <w:rPr>
          <w:rFonts w:ascii="仿宋_GB2312" w:eastAsia="仿宋_GB2312" w:hAnsi="ˎ̥" w:cs="Arial" w:hint="eastAsia"/>
          <w:color w:val="000000"/>
          <w:kern w:val="0"/>
          <w:sz w:val="32"/>
          <w:szCs w:val="32"/>
        </w:rPr>
      </w:pPr>
      <w:r>
        <w:rPr>
          <w:rFonts w:ascii="仿宋_GB2312" w:eastAsia="仿宋_GB2312" w:hAnsi="新宋体" w:cs="Arial" w:hint="eastAsia"/>
          <w:color w:val="000000"/>
          <w:kern w:val="0"/>
          <w:sz w:val="32"/>
          <w:szCs w:val="32"/>
        </w:rPr>
        <w:t xml:space="preserve">                        </w:t>
      </w:r>
      <w:r w:rsidRPr="00817D20">
        <w:rPr>
          <w:rFonts w:ascii="仿宋_GB2312" w:eastAsia="仿宋_GB2312" w:hAnsi="新宋体" w:cs="Arial" w:hint="eastAsia"/>
          <w:color w:val="000000"/>
          <w:kern w:val="0"/>
          <w:sz w:val="32"/>
          <w:szCs w:val="32"/>
        </w:rPr>
        <w:t>人力资源社会保障部办公厅</w:t>
      </w:r>
    </w:p>
    <w:p w:rsidR="00817D20" w:rsidRPr="00817D20" w:rsidRDefault="00817D20" w:rsidP="00817D20">
      <w:pPr>
        <w:widowControl/>
        <w:ind w:right="1280"/>
        <w:jc w:val="center"/>
        <w:rPr>
          <w:rFonts w:ascii="仿宋_GB2312" w:eastAsia="仿宋_GB2312" w:hAnsi="ˎ̥" w:cs="Arial" w:hint="eastAsia"/>
          <w:color w:val="000000"/>
          <w:kern w:val="0"/>
          <w:sz w:val="32"/>
          <w:szCs w:val="32"/>
        </w:rPr>
      </w:pPr>
      <w:r>
        <w:rPr>
          <w:rFonts w:ascii="仿宋_GB2312" w:eastAsia="仿宋_GB2312" w:hAnsi="新宋体" w:cs="Arial" w:hint="eastAsia"/>
          <w:color w:val="000000"/>
          <w:kern w:val="0"/>
          <w:sz w:val="32"/>
          <w:szCs w:val="32"/>
        </w:rPr>
        <w:t xml:space="preserve">                           </w:t>
      </w:r>
      <w:r w:rsidRPr="00817D20">
        <w:rPr>
          <w:rFonts w:ascii="仿宋_GB2312" w:eastAsia="仿宋_GB2312" w:hAnsi="新宋体" w:cs="Arial" w:hint="eastAsia"/>
          <w:color w:val="000000"/>
          <w:kern w:val="0"/>
          <w:sz w:val="32"/>
          <w:szCs w:val="32"/>
        </w:rPr>
        <w:t xml:space="preserve">2017年3月2日 </w:t>
      </w:r>
    </w:p>
    <w:p w:rsidR="00817D20" w:rsidRDefault="00817D20">
      <w:pPr>
        <w:rPr>
          <w:rFonts w:ascii="仿宋_GB2312" w:eastAsia="仿宋_GB2312"/>
          <w:sz w:val="32"/>
          <w:szCs w:val="32"/>
        </w:rPr>
      </w:pPr>
    </w:p>
    <w:p w:rsidR="00817D20" w:rsidRPr="00817D20" w:rsidRDefault="00817D20">
      <w:pPr>
        <w:rPr>
          <w:rFonts w:ascii="仿宋_GB2312" w:eastAsia="仿宋_GB2312"/>
          <w:sz w:val="32"/>
          <w:szCs w:val="32"/>
        </w:rPr>
      </w:pPr>
      <w:r>
        <w:rPr>
          <w:rFonts w:ascii="仿宋_GB2312" w:eastAsia="仿宋_GB2312" w:hint="eastAsia"/>
          <w:sz w:val="32"/>
          <w:szCs w:val="32"/>
        </w:rPr>
        <w:t>(此件正文主动公开，附件不公开)</w:t>
      </w:r>
    </w:p>
    <w:sectPr w:rsidR="00817D20" w:rsidRPr="00817D20" w:rsidSect="00817D20">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82F" w:rsidRDefault="0016482F" w:rsidP="00817D20">
      <w:r>
        <w:separator/>
      </w:r>
    </w:p>
  </w:endnote>
  <w:endnote w:type="continuationSeparator" w:id="1">
    <w:p w:rsidR="0016482F" w:rsidRDefault="0016482F" w:rsidP="00817D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82F" w:rsidRDefault="0016482F" w:rsidP="00817D20">
      <w:r>
        <w:separator/>
      </w:r>
    </w:p>
  </w:footnote>
  <w:footnote w:type="continuationSeparator" w:id="1">
    <w:p w:rsidR="0016482F" w:rsidRDefault="0016482F" w:rsidP="00817D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7D20"/>
    <w:rsid w:val="000B1E2A"/>
    <w:rsid w:val="0016482F"/>
    <w:rsid w:val="002B6AA9"/>
    <w:rsid w:val="006F5685"/>
    <w:rsid w:val="00817D20"/>
    <w:rsid w:val="00C93A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A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17D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17D20"/>
    <w:rPr>
      <w:sz w:val="18"/>
      <w:szCs w:val="18"/>
    </w:rPr>
  </w:style>
  <w:style w:type="paragraph" w:styleId="a4">
    <w:name w:val="footer"/>
    <w:basedOn w:val="a"/>
    <w:link w:val="Char0"/>
    <w:uiPriority w:val="99"/>
    <w:semiHidden/>
    <w:unhideWhenUsed/>
    <w:rsid w:val="00817D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17D20"/>
    <w:rPr>
      <w:sz w:val="18"/>
      <w:szCs w:val="18"/>
    </w:rPr>
  </w:style>
  <w:style w:type="paragraph" w:customStyle="1" w:styleId="customunionstyle">
    <w:name w:val="custom_unionstyle"/>
    <w:basedOn w:val="a"/>
    <w:rsid w:val="00817D20"/>
    <w:pPr>
      <w:widowControl/>
      <w:jc w:val="left"/>
    </w:pPr>
    <w:rPr>
      <w:rFonts w:ascii="宋体" w:eastAsia="宋体" w:hAnsi="宋体" w:cs="宋体"/>
      <w:kern w:val="0"/>
      <w:sz w:val="24"/>
      <w:szCs w:val="24"/>
    </w:rPr>
  </w:style>
  <w:style w:type="character" w:customStyle="1" w:styleId="insmaincontxtlink1">
    <w:name w:val="insmaincontxtlink1"/>
    <w:basedOn w:val="a0"/>
    <w:rsid w:val="00817D20"/>
    <w:rPr>
      <w:color w:val="000000"/>
      <w:sz w:val="21"/>
      <w:szCs w:val="21"/>
    </w:rPr>
  </w:style>
  <w:style w:type="character" w:styleId="a5">
    <w:name w:val="Hyperlink"/>
    <w:basedOn w:val="a0"/>
    <w:uiPriority w:val="99"/>
    <w:unhideWhenUsed/>
    <w:rsid w:val="00C93A0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02133955">
      <w:bodyDiv w:val="1"/>
      <w:marLeft w:val="0"/>
      <w:marRight w:val="0"/>
      <w:marTop w:val="0"/>
      <w:marBottom w:val="0"/>
      <w:divBdr>
        <w:top w:val="none" w:sz="0" w:space="0" w:color="auto"/>
        <w:left w:val="none" w:sz="0" w:space="0" w:color="auto"/>
        <w:bottom w:val="none" w:sz="0" w:space="0" w:color="auto"/>
        <w:right w:val="none" w:sz="0" w:space="0" w:color="auto"/>
      </w:divBdr>
      <w:divsChild>
        <w:div w:id="277839369">
          <w:marLeft w:val="0"/>
          <w:marRight w:val="0"/>
          <w:marTop w:val="0"/>
          <w:marBottom w:val="0"/>
          <w:divBdr>
            <w:top w:val="none" w:sz="0" w:space="0" w:color="auto"/>
            <w:left w:val="none" w:sz="0" w:space="0" w:color="auto"/>
            <w:bottom w:val="none" w:sz="0" w:space="0" w:color="auto"/>
            <w:right w:val="none" w:sz="0" w:space="0" w:color="auto"/>
          </w:divBdr>
          <w:divsChild>
            <w:div w:id="1496720951">
              <w:marLeft w:val="0"/>
              <w:marRight w:val="0"/>
              <w:marTop w:val="0"/>
              <w:marBottom w:val="0"/>
              <w:divBdr>
                <w:top w:val="none" w:sz="0" w:space="0" w:color="auto"/>
                <w:left w:val="none" w:sz="0" w:space="0" w:color="auto"/>
                <w:bottom w:val="none" w:sz="0" w:space="0" w:color="auto"/>
                <w:right w:val="none" w:sz="0" w:space="0" w:color="auto"/>
              </w:divBdr>
              <w:divsChild>
                <w:div w:id="132794105">
                  <w:marLeft w:val="0"/>
                  <w:marRight w:val="0"/>
                  <w:marTop w:val="150"/>
                  <w:marBottom w:val="0"/>
                  <w:divBdr>
                    <w:top w:val="none" w:sz="0" w:space="0" w:color="auto"/>
                    <w:left w:val="none" w:sz="0" w:space="0" w:color="auto"/>
                    <w:bottom w:val="none" w:sz="0" w:space="0" w:color="auto"/>
                    <w:right w:val="none" w:sz="0" w:space="0" w:color="auto"/>
                  </w:divBdr>
                  <w:divsChild>
                    <w:div w:id="604266830">
                      <w:marLeft w:val="0"/>
                      <w:marRight w:val="0"/>
                      <w:marTop w:val="100"/>
                      <w:marBottom w:val="100"/>
                      <w:divBdr>
                        <w:top w:val="single" w:sz="6" w:space="15" w:color="BBBBBB"/>
                        <w:left w:val="single" w:sz="6" w:space="23" w:color="BBBBBB"/>
                        <w:bottom w:val="single" w:sz="6" w:space="15" w:color="BBBBBB"/>
                        <w:right w:val="single" w:sz="6" w:space="23" w:color="BBBBBB"/>
                      </w:divBdr>
                      <w:divsChild>
                        <w:div w:id="1782265871">
                          <w:marLeft w:val="0"/>
                          <w:marRight w:val="0"/>
                          <w:marTop w:val="0"/>
                          <w:marBottom w:val="0"/>
                          <w:divBdr>
                            <w:top w:val="none" w:sz="0" w:space="0" w:color="auto"/>
                            <w:left w:val="none" w:sz="0" w:space="0" w:color="auto"/>
                            <w:bottom w:val="none" w:sz="0" w:space="0" w:color="auto"/>
                            <w:right w:val="none" w:sz="0" w:space="0" w:color="auto"/>
                          </w:divBdr>
                          <w:divsChild>
                            <w:div w:id="638805906">
                              <w:marLeft w:val="0"/>
                              <w:marRight w:val="0"/>
                              <w:marTop w:val="0"/>
                              <w:marBottom w:val="0"/>
                              <w:divBdr>
                                <w:top w:val="none" w:sz="0" w:space="0" w:color="auto"/>
                                <w:left w:val="none" w:sz="0" w:space="0" w:color="auto"/>
                                <w:bottom w:val="single" w:sz="6" w:space="8" w:color="BBBBBB"/>
                                <w:right w:val="none" w:sz="0" w:space="0" w:color="auto"/>
                              </w:divBdr>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jszjc@mohrss.gov.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276</Words>
  <Characters>1579</Characters>
  <Application>Microsoft Office Word</Application>
  <DocSecurity>0</DocSecurity>
  <Lines>13</Lines>
  <Paragraphs>3</Paragraphs>
  <ScaleCrop>false</ScaleCrop>
  <Company>Lenovo</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党江平</dc:creator>
  <cp:lastModifiedBy>user</cp:lastModifiedBy>
  <cp:revision>2</cp:revision>
  <cp:lastPrinted>2017-03-22T00:24:00Z</cp:lastPrinted>
  <dcterms:created xsi:type="dcterms:W3CDTF">2017-03-22T01:08:00Z</dcterms:created>
  <dcterms:modified xsi:type="dcterms:W3CDTF">2017-03-22T01:08:00Z</dcterms:modified>
</cp:coreProperties>
</file>